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A" w:rsidRPr="00941CE8" w:rsidRDefault="00575DC3" w:rsidP="00575DC3">
      <w:pPr>
        <w:spacing w:after="0" w:line="240" w:lineRule="auto"/>
        <w:rPr>
          <w:spacing w:val="0"/>
        </w:rPr>
      </w:pPr>
      <w:r w:rsidRPr="00941CE8">
        <w:rPr>
          <w:spacing w:val="0"/>
        </w:rPr>
        <w:t>Добрый день!</w:t>
      </w:r>
    </w:p>
    <w:p w:rsidR="009A1D2D" w:rsidRPr="00941CE8" w:rsidRDefault="009A1D2D" w:rsidP="0050434A">
      <w:pPr>
        <w:shd w:val="clear" w:color="auto" w:fill="FFFFFF"/>
        <w:spacing w:after="0" w:line="240" w:lineRule="auto"/>
        <w:ind w:left="15" w:firstLine="694"/>
        <w:jc w:val="both"/>
        <w:rPr>
          <w:spacing w:val="0"/>
        </w:rPr>
      </w:pPr>
    </w:p>
    <w:p w:rsidR="00EA7D9A" w:rsidRPr="00941CE8" w:rsidRDefault="00575DC3" w:rsidP="0050434A">
      <w:pPr>
        <w:shd w:val="clear" w:color="auto" w:fill="FFFFFF"/>
        <w:spacing w:after="0" w:line="240" w:lineRule="auto"/>
        <w:ind w:left="15" w:firstLine="694"/>
        <w:jc w:val="both"/>
        <w:rPr>
          <w:rFonts w:eastAsia="Times New Roman"/>
          <w:i/>
          <w:spacing w:val="0"/>
          <w:lang w:eastAsia="ru-RU"/>
        </w:rPr>
      </w:pPr>
      <w:r w:rsidRPr="00941CE8">
        <w:rPr>
          <w:spacing w:val="0"/>
        </w:rPr>
        <w:t>Доклад</w:t>
      </w:r>
      <w:r w:rsidR="00F539D3" w:rsidRPr="00941CE8">
        <w:rPr>
          <w:rFonts w:eastAsia="Times New Roman"/>
          <w:spacing w:val="0"/>
          <w:lang w:eastAsia="ru-RU"/>
        </w:rPr>
        <w:t xml:space="preserve"> по теме:</w:t>
      </w:r>
      <w:r w:rsidR="00990CB5" w:rsidRPr="00941CE8">
        <w:rPr>
          <w:rFonts w:eastAsia="Times New Roman"/>
          <w:spacing w:val="0"/>
          <w:lang w:eastAsia="ru-RU"/>
        </w:rPr>
        <w:t xml:space="preserve"> </w:t>
      </w:r>
      <w:r w:rsidR="00F539D3" w:rsidRPr="00941CE8">
        <w:rPr>
          <w:rFonts w:eastAsia="Times New Roman"/>
          <w:i/>
          <w:spacing w:val="0"/>
          <w:lang w:eastAsia="ru-RU"/>
        </w:rPr>
        <w:t>«</w:t>
      </w:r>
      <w:r w:rsidR="00214B44" w:rsidRPr="00941CE8">
        <w:rPr>
          <w:rFonts w:eastAsia="Times New Roman"/>
          <w:i/>
          <w:spacing w:val="0"/>
          <w:lang w:eastAsia="ru-RU"/>
        </w:rPr>
        <w:t>Актуальные вопросы администрирования</w:t>
      </w:r>
      <w:r w:rsidR="00EA7D9A" w:rsidRPr="00941CE8">
        <w:rPr>
          <w:rFonts w:eastAsia="Times New Roman"/>
          <w:i/>
          <w:spacing w:val="0"/>
          <w:lang w:eastAsia="ru-RU"/>
        </w:rPr>
        <w:t xml:space="preserve"> имущественных налогов</w:t>
      </w:r>
      <w:r w:rsidR="0023604E" w:rsidRPr="00941CE8">
        <w:rPr>
          <w:rFonts w:eastAsia="Times New Roman"/>
          <w:i/>
          <w:spacing w:val="0"/>
          <w:lang w:eastAsia="ru-RU"/>
        </w:rPr>
        <w:t xml:space="preserve"> физических лиц</w:t>
      </w:r>
      <w:r w:rsidR="00214B44" w:rsidRPr="00941CE8">
        <w:rPr>
          <w:rFonts w:eastAsia="Times New Roman"/>
          <w:i/>
          <w:spacing w:val="0"/>
          <w:lang w:eastAsia="ru-RU"/>
        </w:rPr>
        <w:t xml:space="preserve">. </w:t>
      </w:r>
      <w:r w:rsidR="00FD1023" w:rsidRPr="00941CE8">
        <w:rPr>
          <w:rFonts w:eastAsia="Times New Roman"/>
          <w:i/>
          <w:spacing w:val="0"/>
          <w:lang w:eastAsia="ru-RU"/>
        </w:rPr>
        <w:t>Р</w:t>
      </w:r>
      <w:r w:rsidR="00214B44" w:rsidRPr="00941CE8">
        <w:rPr>
          <w:rFonts w:eastAsia="Times New Roman"/>
          <w:i/>
          <w:spacing w:val="0"/>
          <w:lang w:eastAsia="ru-RU"/>
        </w:rPr>
        <w:t>ол</w:t>
      </w:r>
      <w:r w:rsidR="00FD1023" w:rsidRPr="00941CE8">
        <w:rPr>
          <w:rFonts w:eastAsia="Times New Roman"/>
          <w:i/>
          <w:spacing w:val="0"/>
          <w:lang w:eastAsia="ru-RU"/>
        </w:rPr>
        <w:t>ь</w:t>
      </w:r>
      <w:r w:rsidR="00214B44" w:rsidRPr="00941CE8">
        <w:rPr>
          <w:rFonts w:eastAsia="Times New Roman"/>
          <w:i/>
          <w:spacing w:val="0"/>
          <w:lang w:eastAsia="ru-RU"/>
        </w:rPr>
        <w:t xml:space="preserve"> имущественных налогов в формировании консолидированного бюджета Ямало-Ненецкого автономного округа</w:t>
      </w:r>
      <w:r w:rsidR="00F539D3" w:rsidRPr="00941CE8">
        <w:rPr>
          <w:rFonts w:eastAsia="Times New Roman"/>
          <w:i/>
          <w:spacing w:val="0"/>
          <w:lang w:eastAsia="ru-RU"/>
        </w:rPr>
        <w:t>»</w:t>
      </w:r>
      <w:r w:rsidR="0023604E" w:rsidRPr="00941CE8">
        <w:rPr>
          <w:rFonts w:eastAsia="Times New Roman"/>
          <w:i/>
          <w:spacing w:val="0"/>
          <w:lang w:eastAsia="ru-RU"/>
        </w:rPr>
        <w:t>.</w:t>
      </w:r>
    </w:p>
    <w:p w:rsidR="0023604E" w:rsidRPr="00941CE8" w:rsidRDefault="0023604E" w:rsidP="0023604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23604E" w:rsidRPr="00941CE8" w:rsidRDefault="00CD4216" w:rsidP="0023604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941CE8">
        <w:rPr>
          <w:rFonts w:eastAsia="Times New Roman"/>
          <w:spacing w:val="0"/>
          <w:lang w:eastAsia="ru-RU"/>
        </w:rPr>
        <w:t>И</w:t>
      </w:r>
      <w:r w:rsidR="00EA7D9A" w:rsidRPr="00941CE8">
        <w:rPr>
          <w:rFonts w:eastAsia="Times New Roman"/>
          <w:spacing w:val="0"/>
          <w:lang w:eastAsia="ru-RU"/>
        </w:rPr>
        <w:t>мущественные налоги являются постоянным и надежным источником формирования региональн</w:t>
      </w:r>
      <w:r w:rsidR="0023604E" w:rsidRPr="00941CE8">
        <w:rPr>
          <w:rFonts w:eastAsia="Times New Roman"/>
          <w:spacing w:val="0"/>
          <w:lang w:eastAsia="ru-RU"/>
        </w:rPr>
        <w:t>ого</w:t>
      </w:r>
      <w:r w:rsidR="00EA7D9A" w:rsidRPr="00941CE8">
        <w:rPr>
          <w:rFonts w:eastAsia="Times New Roman"/>
          <w:spacing w:val="0"/>
          <w:lang w:eastAsia="ru-RU"/>
        </w:rPr>
        <w:t xml:space="preserve"> и местных бюджетов</w:t>
      </w:r>
      <w:r w:rsidR="0023604E" w:rsidRPr="00941CE8">
        <w:rPr>
          <w:rFonts w:eastAsia="Times New Roman"/>
          <w:spacing w:val="0"/>
          <w:lang w:eastAsia="ru-RU"/>
        </w:rPr>
        <w:t xml:space="preserve"> автономного округа</w:t>
      </w:r>
      <w:r w:rsidR="00EA7D9A" w:rsidRPr="00941CE8">
        <w:rPr>
          <w:rFonts w:eastAsia="Times New Roman"/>
          <w:spacing w:val="0"/>
          <w:lang w:eastAsia="ru-RU"/>
        </w:rPr>
        <w:t>.</w:t>
      </w:r>
      <w:r w:rsidR="006F221B" w:rsidRPr="00941CE8">
        <w:rPr>
          <w:spacing w:val="0"/>
        </w:rPr>
        <w:t xml:space="preserve"> Доля имущественных налогов в консолидированном бюджете автономного округа, не существенна, но является значимой для регионального и муниципального уровней власти.</w:t>
      </w:r>
    </w:p>
    <w:p w:rsidR="00EA7D9A" w:rsidRPr="00941CE8" w:rsidRDefault="00AD1749" w:rsidP="0023604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941CE8">
        <w:rPr>
          <w:rFonts w:eastAsia="Times New Roman"/>
          <w:spacing w:val="0"/>
          <w:lang w:eastAsia="ru-RU"/>
        </w:rPr>
        <w:t>Правительством Я</w:t>
      </w:r>
      <w:r w:rsidR="00A03E8F" w:rsidRPr="00941CE8">
        <w:rPr>
          <w:rFonts w:eastAsia="Times New Roman"/>
          <w:spacing w:val="0"/>
          <w:lang w:eastAsia="ru-RU"/>
        </w:rPr>
        <w:t>мало-</w:t>
      </w:r>
      <w:r w:rsidRPr="00941CE8">
        <w:rPr>
          <w:rFonts w:eastAsia="Times New Roman"/>
          <w:spacing w:val="0"/>
          <w:lang w:eastAsia="ru-RU"/>
        </w:rPr>
        <w:t>Н</w:t>
      </w:r>
      <w:r w:rsidR="00A03E8F" w:rsidRPr="00941CE8">
        <w:rPr>
          <w:rFonts w:eastAsia="Times New Roman"/>
          <w:spacing w:val="0"/>
          <w:lang w:eastAsia="ru-RU"/>
        </w:rPr>
        <w:t>енецкого автономного округа</w:t>
      </w:r>
      <w:r w:rsidR="00EA7D9A" w:rsidRPr="00941CE8">
        <w:rPr>
          <w:rFonts w:eastAsia="Times New Roman"/>
          <w:spacing w:val="0"/>
          <w:lang w:eastAsia="ru-RU"/>
        </w:rPr>
        <w:t xml:space="preserve"> прин</w:t>
      </w:r>
      <w:r w:rsidRPr="00941CE8">
        <w:rPr>
          <w:rFonts w:eastAsia="Times New Roman"/>
          <w:spacing w:val="0"/>
          <w:lang w:eastAsia="ru-RU"/>
        </w:rPr>
        <w:t>яты</w:t>
      </w:r>
      <w:r w:rsidR="00EA7D9A" w:rsidRPr="00941CE8">
        <w:rPr>
          <w:rFonts w:eastAsia="Times New Roman"/>
          <w:spacing w:val="0"/>
          <w:lang w:eastAsia="ru-RU"/>
        </w:rPr>
        <w:t xml:space="preserve"> нормативные правовые акты, </w:t>
      </w:r>
      <w:r w:rsidRPr="00941CE8">
        <w:rPr>
          <w:rFonts w:eastAsia="Times New Roman"/>
          <w:spacing w:val="0"/>
          <w:lang w:eastAsia="ru-RU"/>
        </w:rPr>
        <w:t xml:space="preserve">направленные на </w:t>
      </w:r>
      <w:r w:rsidR="00EA7D9A" w:rsidRPr="00941CE8">
        <w:rPr>
          <w:rFonts w:eastAsia="Times New Roman"/>
          <w:spacing w:val="0"/>
          <w:lang w:eastAsia="ru-RU"/>
        </w:rPr>
        <w:t>увелич</w:t>
      </w:r>
      <w:r w:rsidRPr="00941CE8">
        <w:rPr>
          <w:rFonts w:eastAsia="Times New Roman"/>
          <w:spacing w:val="0"/>
          <w:lang w:eastAsia="ru-RU"/>
        </w:rPr>
        <w:t>ение</w:t>
      </w:r>
      <w:r w:rsidR="00EA7D9A" w:rsidRPr="00941CE8">
        <w:rPr>
          <w:rFonts w:eastAsia="Times New Roman"/>
          <w:spacing w:val="0"/>
          <w:lang w:eastAsia="ru-RU"/>
        </w:rPr>
        <w:t xml:space="preserve"> рол</w:t>
      </w:r>
      <w:r w:rsidRPr="00941CE8">
        <w:rPr>
          <w:rFonts w:eastAsia="Times New Roman"/>
          <w:spacing w:val="0"/>
          <w:lang w:eastAsia="ru-RU"/>
        </w:rPr>
        <w:t>и имущ</w:t>
      </w:r>
      <w:r w:rsidR="00206B77" w:rsidRPr="00941CE8">
        <w:rPr>
          <w:rFonts w:eastAsia="Times New Roman"/>
          <w:spacing w:val="0"/>
          <w:lang w:eastAsia="ru-RU"/>
        </w:rPr>
        <w:t xml:space="preserve">ественных </w:t>
      </w:r>
      <w:r w:rsidRPr="00941CE8">
        <w:rPr>
          <w:rFonts w:eastAsia="Times New Roman"/>
          <w:spacing w:val="0"/>
          <w:lang w:eastAsia="ru-RU"/>
        </w:rPr>
        <w:t>нал</w:t>
      </w:r>
      <w:r w:rsidR="00206B77" w:rsidRPr="00941CE8">
        <w:rPr>
          <w:rFonts w:eastAsia="Times New Roman"/>
          <w:spacing w:val="0"/>
          <w:lang w:eastAsia="ru-RU"/>
        </w:rPr>
        <w:t>огов</w:t>
      </w:r>
      <w:r w:rsidR="00636115" w:rsidRPr="00941CE8">
        <w:rPr>
          <w:rFonts w:eastAsia="Times New Roman"/>
          <w:spacing w:val="0"/>
          <w:lang w:eastAsia="ru-RU"/>
        </w:rPr>
        <w:t xml:space="preserve"> </w:t>
      </w:r>
      <w:r w:rsidR="00EA7D9A" w:rsidRPr="00941CE8">
        <w:rPr>
          <w:rFonts w:eastAsia="Times New Roman"/>
          <w:spacing w:val="0"/>
          <w:lang w:eastAsia="ru-RU"/>
        </w:rPr>
        <w:t>в формировании региональных и местных бюджетов.</w:t>
      </w:r>
    </w:p>
    <w:p w:rsidR="006F221B" w:rsidRPr="00941CE8" w:rsidRDefault="006F221B" w:rsidP="006F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941CE8">
        <w:rPr>
          <w:spacing w:val="0"/>
        </w:rPr>
        <w:t>С 2019 года, для физических лиц - владельцев легковых автомобилей с мощностью двигателя до 150 лошадиных сил включительно налоговые ставки устанавливаются в размере 30 процентов от налоговых ставок, установленных Законом автономного округа (4,5 руб. и 7,35 руб.),</w:t>
      </w:r>
      <w:r w:rsidR="00F236A9" w:rsidRPr="00941CE8">
        <w:rPr>
          <w:spacing w:val="0"/>
        </w:rPr>
        <w:t xml:space="preserve"> ранее физиче</w:t>
      </w:r>
      <w:bookmarkStart w:id="0" w:name="_GoBack"/>
      <w:bookmarkEnd w:id="0"/>
      <w:r w:rsidR="00F236A9" w:rsidRPr="00941CE8">
        <w:rPr>
          <w:spacing w:val="0"/>
        </w:rPr>
        <w:t>ские лица освобожались от уплаты налога в отношении одного транспортного средства, также</w:t>
      </w:r>
      <w:r w:rsidRPr="00941CE8">
        <w:rPr>
          <w:spacing w:val="0"/>
        </w:rPr>
        <w:t xml:space="preserve"> с 75 руб. до 100 руб. увеличена ставка налога в отношении легковых автомобилей с мощностью двигателя свыше 250 л.с..</w:t>
      </w:r>
    </w:p>
    <w:p w:rsidR="00F236A9" w:rsidRDefault="00F236A9" w:rsidP="006F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941CE8">
        <w:rPr>
          <w:spacing w:val="0"/>
        </w:rPr>
        <w:t>В связи с чем, обращ</w:t>
      </w:r>
      <w:r w:rsidR="0058014B">
        <w:rPr>
          <w:spacing w:val="0"/>
        </w:rPr>
        <w:t>а</w:t>
      </w:r>
      <w:r w:rsidRPr="00941CE8">
        <w:rPr>
          <w:spacing w:val="0"/>
        </w:rPr>
        <w:t>ем особое внимание владельцев легковых транспортных средств с мощностью двигателя до 150 л.с. включительно, на то, что уже в этом году им будут направлены налоговые уведомления на уплату транспортного налога.</w:t>
      </w:r>
    </w:p>
    <w:p w:rsidR="007F7E52" w:rsidRDefault="007F7E52" w:rsidP="00CD4216">
      <w:pPr>
        <w:pStyle w:val="21"/>
        <w:ind w:firstLine="709"/>
        <w:rPr>
          <w:spacing w:val="0"/>
          <w:szCs w:val="28"/>
        </w:rPr>
      </w:pPr>
    </w:p>
    <w:p w:rsidR="00CD4216" w:rsidRPr="00941CE8" w:rsidRDefault="00CD4216" w:rsidP="00CD4216">
      <w:pPr>
        <w:pStyle w:val="21"/>
        <w:ind w:firstLine="709"/>
        <w:rPr>
          <w:spacing w:val="0"/>
          <w:szCs w:val="28"/>
        </w:rPr>
      </w:pPr>
      <w:r w:rsidRPr="00941CE8">
        <w:rPr>
          <w:spacing w:val="0"/>
          <w:szCs w:val="28"/>
        </w:rPr>
        <w:t xml:space="preserve">По итогам кампании по исчислению имущественных налогов </w:t>
      </w:r>
      <w:r w:rsidR="00642990">
        <w:rPr>
          <w:spacing w:val="0"/>
          <w:szCs w:val="28"/>
        </w:rPr>
        <w:t>в</w:t>
      </w:r>
      <w:r w:rsidRPr="00941CE8">
        <w:rPr>
          <w:spacing w:val="0"/>
          <w:szCs w:val="28"/>
        </w:rPr>
        <w:t xml:space="preserve"> 2019 год</w:t>
      </w:r>
      <w:r w:rsidR="00642990">
        <w:rPr>
          <w:spacing w:val="0"/>
          <w:szCs w:val="28"/>
        </w:rPr>
        <w:t>у</w:t>
      </w:r>
      <w:r w:rsidRPr="00941CE8">
        <w:rPr>
          <w:spacing w:val="0"/>
          <w:szCs w:val="28"/>
        </w:rPr>
        <w:t>, физическим лицам исчислено более 720 млн. руб. имущественных налогов, в том числе:</w:t>
      </w:r>
    </w:p>
    <w:p w:rsidR="00CD4216" w:rsidRPr="00941CE8" w:rsidRDefault="00CD4216" w:rsidP="00CD4216">
      <w:pPr>
        <w:pStyle w:val="21"/>
        <w:ind w:firstLine="709"/>
        <w:rPr>
          <w:spacing w:val="0"/>
          <w:szCs w:val="28"/>
        </w:rPr>
      </w:pPr>
      <w:r w:rsidRPr="00941CE8">
        <w:rPr>
          <w:spacing w:val="0"/>
          <w:szCs w:val="28"/>
        </w:rPr>
        <w:t>- транспортный налог – 548 млн. руб.,</w:t>
      </w:r>
    </w:p>
    <w:p w:rsidR="00CD4216" w:rsidRPr="00941CE8" w:rsidRDefault="00CD4216" w:rsidP="00CD4216">
      <w:pPr>
        <w:pStyle w:val="21"/>
        <w:ind w:firstLine="709"/>
        <w:rPr>
          <w:spacing w:val="0"/>
          <w:szCs w:val="28"/>
        </w:rPr>
      </w:pPr>
      <w:r w:rsidRPr="00941CE8">
        <w:rPr>
          <w:spacing w:val="0"/>
          <w:szCs w:val="28"/>
        </w:rPr>
        <w:t>- налог на имущество ФЛ – 143 млн. руб.;</w:t>
      </w:r>
    </w:p>
    <w:p w:rsidR="00CD4216" w:rsidRDefault="00CD4216" w:rsidP="00CD4216">
      <w:pPr>
        <w:pStyle w:val="21"/>
        <w:ind w:firstLine="709"/>
        <w:rPr>
          <w:spacing w:val="0"/>
          <w:szCs w:val="28"/>
        </w:rPr>
      </w:pPr>
      <w:r w:rsidRPr="00941CE8">
        <w:rPr>
          <w:spacing w:val="0"/>
          <w:szCs w:val="28"/>
        </w:rPr>
        <w:t>- земельный налог – 31 млн. руб.</w:t>
      </w:r>
    </w:p>
    <w:p w:rsidR="00941CE8" w:rsidRPr="007F7E52" w:rsidRDefault="00941CE8" w:rsidP="00CD4216">
      <w:pPr>
        <w:pStyle w:val="21"/>
        <w:ind w:firstLine="709"/>
        <w:rPr>
          <w:b/>
          <w:spacing w:val="0"/>
          <w:szCs w:val="28"/>
        </w:rPr>
      </w:pPr>
      <w:r w:rsidRPr="007F7E52">
        <w:rPr>
          <w:b/>
          <w:spacing w:val="0"/>
          <w:szCs w:val="28"/>
        </w:rPr>
        <w:t>СЛАЙД № 1</w:t>
      </w:r>
    </w:p>
    <w:p w:rsidR="00642990" w:rsidRDefault="007F7E52" w:rsidP="00CD4216">
      <w:pPr>
        <w:pStyle w:val="21"/>
        <w:ind w:firstLine="709"/>
        <w:rPr>
          <w:spacing w:val="0"/>
          <w:szCs w:val="28"/>
        </w:rPr>
      </w:pPr>
      <w:r>
        <w:rPr>
          <w:noProof/>
          <w:spacing w:val="0"/>
          <w:szCs w:val="28"/>
        </w:rPr>
        <w:drawing>
          <wp:inline distT="0" distB="0" distL="0" distR="0">
            <wp:extent cx="5290908" cy="27051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0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52" w:rsidRPr="00941CE8" w:rsidRDefault="007F7E52" w:rsidP="00CD4216">
      <w:pPr>
        <w:pStyle w:val="21"/>
        <w:ind w:firstLine="709"/>
        <w:rPr>
          <w:spacing w:val="0"/>
          <w:szCs w:val="28"/>
        </w:rPr>
      </w:pPr>
    </w:p>
    <w:p w:rsidR="00CD4216" w:rsidRPr="00642990" w:rsidRDefault="00642990" w:rsidP="00CD4216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spacing w:val="0"/>
          <w:lang w:eastAsia="ru-RU"/>
        </w:rPr>
      </w:pPr>
      <w:r w:rsidRPr="00642990">
        <w:rPr>
          <w:rFonts w:eastAsia="Times New Roman"/>
          <w:spacing w:val="0"/>
          <w:lang w:eastAsia="ru-RU"/>
        </w:rPr>
        <w:lastRenderedPageBreak/>
        <w:t>В</w:t>
      </w:r>
      <w:r w:rsidR="00CD4216" w:rsidRPr="00642990">
        <w:rPr>
          <w:rFonts w:eastAsia="Times New Roman"/>
          <w:spacing w:val="0"/>
          <w:lang w:eastAsia="ru-RU"/>
        </w:rPr>
        <w:t xml:space="preserve"> августе-сентябре 2019 года физическим лицам направлено 245 тыс. уведомлений на сумму 722 млн. руб., из них в Личный кабинет направлено - 94 тыс. уведомлений, по почте – 151 тыс. </w:t>
      </w:r>
    </w:p>
    <w:p w:rsidR="00941CE8" w:rsidRPr="00941CE8" w:rsidRDefault="00941CE8" w:rsidP="00941C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941CE8">
        <w:rPr>
          <w:rFonts w:eastAsia="Times New Roman"/>
          <w:spacing w:val="0"/>
          <w:lang w:eastAsia="ru-RU"/>
        </w:rPr>
        <w:t>За последние три года налоговыми органами округа обеспечивается ежегодный прирост поступлений имущественных налогов физических лиц в консолидированный бюджет автономного округа.</w:t>
      </w:r>
    </w:p>
    <w:p w:rsidR="00941CE8" w:rsidRPr="00941CE8" w:rsidRDefault="00941CE8" w:rsidP="00941C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941CE8">
        <w:rPr>
          <w:rFonts w:eastAsia="Times New Roman"/>
          <w:spacing w:val="0"/>
          <w:lang w:eastAsia="ru-RU"/>
        </w:rPr>
        <w:t>Так, по итогам кампании 2019 года прирост составил 83,1 млн. руб. или 112,8%, увеличение поступлений по итогам 2018 года составило 68,2 млн. руб. или 111,7%.</w:t>
      </w:r>
    </w:p>
    <w:p w:rsidR="00941CE8" w:rsidRPr="00941CE8" w:rsidRDefault="00941CE8" w:rsidP="00941C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941CE8" w:rsidRPr="00C53577" w:rsidRDefault="00941CE8" w:rsidP="00941C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pacing w:val="0"/>
          <w:lang w:eastAsia="ru-RU"/>
        </w:rPr>
      </w:pPr>
      <w:r w:rsidRPr="00C53577">
        <w:rPr>
          <w:rFonts w:eastAsia="Times New Roman"/>
          <w:b/>
          <w:spacing w:val="0"/>
          <w:lang w:eastAsia="ru-RU"/>
        </w:rPr>
        <w:t>СЛАЙД № 2</w:t>
      </w:r>
    </w:p>
    <w:p w:rsidR="00941CE8" w:rsidRPr="00DE56A4" w:rsidRDefault="00C53577" w:rsidP="00941C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364480" cy="22555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99" cy="22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E8" w:rsidRPr="00DE56A4" w:rsidRDefault="00941CE8" w:rsidP="00941CE8">
      <w:pPr>
        <w:pStyle w:val="21"/>
        <w:ind w:firstLine="0"/>
        <w:rPr>
          <w:b/>
          <w:szCs w:val="28"/>
        </w:rPr>
      </w:pPr>
    </w:p>
    <w:p w:rsidR="00941CE8" w:rsidRPr="00642990" w:rsidRDefault="00941CE8" w:rsidP="00941CE8">
      <w:pPr>
        <w:pStyle w:val="21"/>
        <w:ind w:firstLine="709"/>
        <w:rPr>
          <w:spacing w:val="0"/>
          <w:szCs w:val="28"/>
        </w:rPr>
      </w:pPr>
      <w:r w:rsidRPr="00642990">
        <w:rPr>
          <w:spacing w:val="0"/>
          <w:szCs w:val="28"/>
        </w:rPr>
        <w:t>Управлением на протяжении последних лет проводятся масштабные мероприятия в целях решения одной из основных задач для налоговых органов автономного округа – обеспечить собираемость региональных и местных имущественных налогов физических лиц не ниже среднероссийского показателя.</w:t>
      </w:r>
    </w:p>
    <w:p w:rsidR="00941CE8" w:rsidRDefault="00941CE8" w:rsidP="00941CE8">
      <w:pPr>
        <w:pStyle w:val="21"/>
        <w:ind w:firstLine="709"/>
        <w:rPr>
          <w:szCs w:val="28"/>
        </w:rPr>
      </w:pPr>
    </w:p>
    <w:p w:rsidR="00941CE8" w:rsidRPr="00C53577" w:rsidRDefault="00941CE8" w:rsidP="00941CE8">
      <w:pPr>
        <w:pStyle w:val="21"/>
        <w:ind w:firstLine="709"/>
        <w:rPr>
          <w:b/>
          <w:szCs w:val="28"/>
        </w:rPr>
      </w:pPr>
      <w:r w:rsidRPr="00C53577">
        <w:rPr>
          <w:b/>
          <w:szCs w:val="28"/>
        </w:rPr>
        <w:t xml:space="preserve">СЛАЙД № </w:t>
      </w:r>
      <w:r w:rsidR="00C53577" w:rsidRPr="00C53577">
        <w:rPr>
          <w:b/>
          <w:szCs w:val="28"/>
        </w:rPr>
        <w:t>3</w:t>
      </w:r>
    </w:p>
    <w:p w:rsidR="00941CE8" w:rsidRPr="00DE56A4" w:rsidRDefault="00C53577" w:rsidP="00941CE8">
      <w:pPr>
        <w:pStyle w:val="21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6441" cy="22402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2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E8" w:rsidRPr="00642990" w:rsidRDefault="00941CE8" w:rsidP="00941CE8">
      <w:pPr>
        <w:pStyle w:val="21"/>
        <w:ind w:firstLine="709"/>
        <w:jc w:val="center"/>
        <w:rPr>
          <w:spacing w:val="0"/>
          <w:szCs w:val="28"/>
          <w:highlight w:val="yellow"/>
        </w:rPr>
      </w:pPr>
    </w:p>
    <w:p w:rsidR="00941CE8" w:rsidRPr="00642990" w:rsidRDefault="00941CE8" w:rsidP="00941C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642990">
        <w:rPr>
          <w:rFonts w:eastAsia="Times New Roman"/>
          <w:spacing w:val="0"/>
          <w:lang w:eastAsia="ru-RU"/>
        </w:rPr>
        <w:t>По результатам кампании 2019 года, в целом по округу показатель собираемости имущественных налогов составил 71 процент, что на 10 процентов выше показателя 2018 года.</w:t>
      </w:r>
    </w:p>
    <w:p w:rsidR="006F221B" w:rsidRPr="00642990" w:rsidRDefault="006F221B" w:rsidP="00EF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</w:p>
    <w:p w:rsidR="00642990" w:rsidRPr="00642990" w:rsidRDefault="006F221B" w:rsidP="006F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642990">
        <w:rPr>
          <w:spacing w:val="0"/>
        </w:rPr>
        <w:t xml:space="preserve">Показатель собираемости имущественных налогов, взимаемых с физических лиц, отражает своевременность поступления транспортного, </w:t>
      </w:r>
      <w:r w:rsidRPr="00642990">
        <w:rPr>
          <w:spacing w:val="0"/>
        </w:rPr>
        <w:lastRenderedPageBreak/>
        <w:t>земельного и налога на имущество физических лиц в консолидированный бюджет автономного округа.</w:t>
      </w:r>
    </w:p>
    <w:p w:rsidR="00BB08E5" w:rsidRPr="00DE56A4" w:rsidRDefault="00BB08E5" w:rsidP="00C53577">
      <w:pPr>
        <w:pStyle w:val="21"/>
        <w:ind w:firstLine="0"/>
        <w:rPr>
          <w:szCs w:val="28"/>
        </w:rPr>
      </w:pPr>
    </w:p>
    <w:p w:rsidR="00BB08E5" w:rsidRPr="00C53577" w:rsidRDefault="00BB08E5" w:rsidP="00BB08E5">
      <w:pPr>
        <w:pStyle w:val="21"/>
        <w:ind w:firstLine="709"/>
        <w:rPr>
          <w:b/>
          <w:szCs w:val="28"/>
        </w:rPr>
      </w:pPr>
      <w:r w:rsidRPr="00C53577">
        <w:rPr>
          <w:b/>
          <w:szCs w:val="28"/>
        </w:rPr>
        <w:t>СЛАЙД</w:t>
      </w:r>
      <w:r w:rsidR="00C53577" w:rsidRPr="00C53577">
        <w:rPr>
          <w:b/>
          <w:szCs w:val="28"/>
        </w:rPr>
        <w:t xml:space="preserve"> № 4</w:t>
      </w:r>
    </w:p>
    <w:p w:rsidR="00BB08E5" w:rsidRPr="00DE56A4" w:rsidRDefault="00C53577" w:rsidP="00BB08E5">
      <w:pPr>
        <w:pStyle w:val="21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40680" cy="21031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12" cy="21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E5" w:rsidRPr="007D3A86" w:rsidRDefault="00BB08E5" w:rsidP="00BB08E5">
      <w:pPr>
        <w:pStyle w:val="21"/>
        <w:ind w:firstLine="851"/>
        <w:jc w:val="center"/>
        <w:rPr>
          <w:spacing w:val="0"/>
          <w:szCs w:val="28"/>
        </w:rPr>
      </w:pPr>
    </w:p>
    <w:p w:rsidR="00C53577" w:rsidRPr="007D3A86" w:rsidRDefault="00C53577" w:rsidP="00C53577">
      <w:pPr>
        <w:pStyle w:val="21"/>
        <w:ind w:firstLine="709"/>
        <w:rPr>
          <w:spacing w:val="0"/>
          <w:szCs w:val="28"/>
        </w:rPr>
      </w:pPr>
      <w:r w:rsidRPr="007D3A86">
        <w:rPr>
          <w:spacing w:val="0"/>
          <w:szCs w:val="28"/>
        </w:rPr>
        <w:t>В целях подготовки к кампании по массовому расчету имущественных налогов и направлению налоговых уведомлений физическим лицам, налоговыми органами автономного округа ежегодно проводятся следующие мероприятия:</w:t>
      </w:r>
    </w:p>
    <w:p w:rsidR="00BB08E5" w:rsidRPr="007D3A86" w:rsidRDefault="00BB08E5" w:rsidP="00BB08E5">
      <w:pPr>
        <w:spacing w:after="0" w:line="240" w:lineRule="auto"/>
        <w:ind w:firstLine="709"/>
        <w:jc w:val="both"/>
        <w:rPr>
          <w:spacing w:val="0"/>
        </w:rPr>
      </w:pPr>
    </w:p>
    <w:p w:rsidR="00BB08E5" w:rsidRPr="000B21AC" w:rsidRDefault="00BB08E5" w:rsidP="00BB08E5">
      <w:pPr>
        <w:spacing w:after="0" w:line="240" w:lineRule="auto"/>
        <w:ind w:firstLine="709"/>
        <w:jc w:val="both"/>
        <w:rPr>
          <w:spacing w:val="0"/>
        </w:rPr>
      </w:pPr>
      <w:r w:rsidRPr="000B21AC">
        <w:rPr>
          <w:spacing w:val="0"/>
        </w:rPr>
        <w:t>1. Во взаимодействии с регистрирующими органами (ГИБДД, ГИМС, Росреестр, Гостехнадзор) актуализированы сведения об объектах налогообложения и правах физических лиц в отношенни:</w:t>
      </w:r>
    </w:p>
    <w:p w:rsidR="00BB08E5" w:rsidRPr="000B21AC" w:rsidRDefault="00BB08E5" w:rsidP="00BB08E5">
      <w:pPr>
        <w:spacing w:after="0" w:line="240" w:lineRule="auto"/>
        <w:ind w:firstLine="709"/>
        <w:jc w:val="both"/>
        <w:rPr>
          <w:spacing w:val="0"/>
        </w:rPr>
      </w:pPr>
      <w:r w:rsidRPr="000B21AC">
        <w:rPr>
          <w:spacing w:val="0"/>
        </w:rPr>
        <w:t>- объектов недвижимого имущества (квартир, домов, гаражей, земельных участков и иных строений);</w:t>
      </w:r>
    </w:p>
    <w:p w:rsidR="00BB08E5" w:rsidRPr="000B21AC" w:rsidRDefault="00BB08E5" w:rsidP="00BB08E5">
      <w:pPr>
        <w:spacing w:after="0" w:line="240" w:lineRule="auto"/>
        <w:ind w:firstLine="709"/>
        <w:jc w:val="both"/>
        <w:rPr>
          <w:spacing w:val="0"/>
        </w:rPr>
      </w:pPr>
      <w:r w:rsidRPr="000B21AC">
        <w:rPr>
          <w:spacing w:val="0"/>
        </w:rPr>
        <w:t>- транспортных средств (наземных, воздушных, водных).</w:t>
      </w:r>
    </w:p>
    <w:p w:rsidR="00BB08E5" w:rsidRPr="000B21AC" w:rsidRDefault="00BB08E5" w:rsidP="00BB08E5">
      <w:pPr>
        <w:tabs>
          <w:tab w:val="left" w:pos="709"/>
        </w:tabs>
        <w:spacing w:after="0" w:line="240" w:lineRule="auto"/>
        <w:ind w:firstLine="709"/>
        <w:jc w:val="both"/>
        <w:rPr>
          <w:snapToGrid w:val="0"/>
          <w:spacing w:val="0"/>
        </w:rPr>
      </w:pPr>
      <w:r w:rsidRPr="000B21AC">
        <w:rPr>
          <w:spacing w:val="0"/>
        </w:rPr>
        <w:t xml:space="preserve">2. </w:t>
      </w:r>
      <w:r w:rsidR="00490E4D" w:rsidRPr="000B21AC">
        <w:rPr>
          <w:spacing w:val="0"/>
        </w:rPr>
        <w:t>Н</w:t>
      </w:r>
      <w:r w:rsidRPr="000B21AC">
        <w:rPr>
          <w:spacing w:val="0"/>
        </w:rPr>
        <w:t>ормализ</w:t>
      </w:r>
      <w:r w:rsidR="00490E4D" w:rsidRPr="000B21AC">
        <w:rPr>
          <w:spacing w:val="0"/>
        </w:rPr>
        <w:t xml:space="preserve">ация </w:t>
      </w:r>
      <w:r w:rsidRPr="000B21AC">
        <w:rPr>
          <w:spacing w:val="0"/>
        </w:rPr>
        <w:t>сведений о физических лицах, актуализ</w:t>
      </w:r>
      <w:r w:rsidR="00490E4D" w:rsidRPr="000B21AC">
        <w:rPr>
          <w:spacing w:val="0"/>
        </w:rPr>
        <w:t>ация</w:t>
      </w:r>
      <w:r w:rsidRPr="000B21AC">
        <w:rPr>
          <w:spacing w:val="0"/>
        </w:rPr>
        <w:t xml:space="preserve"> сведени</w:t>
      </w:r>
      <w:r w:rsidR="00490E4D" w:rsidRPr="000B21AC">
        <w:rPr>
          <w:spacing w:val="0"/>
        </w:rPr>
        <w:t>й</w:t>
      </w:r>
      <w:r w:rsidRPr="000B21AC">
        <w:rPr>
          <w:spacing w:val="0"/>
        </w:rPr>
        <w:t xml:space="preserve"> о «Личных кабинетах физических лиц»</w:t>
      </w:r>
      <w:r w:rsidRPr="000B21AC">
        <w:rPr>
          <w:snapToGrid w:val="0"/>
          <w:spacing w:val="0"/>
        </w:rPr>
        <w:t>.</w:t>
      </w:r>
    </w:p>
    <w:p w:rsidR="00BB08E5" w:rsidRPr="000B21AC" w:rsidRDefault="00BB08E5" w:rsidP="00BB08E5">
      <w:pPr>
        <w:spacing w:after="0" w:line="240" w:lineRule="auto"/>
        <w:ind w:firstLine="720"/>
        <w:jc w:val="both"/>
        <w:rPr>
          <w:spacing w:val="0"/>
        </w:rPr>
      </w:pPr>
      <w:r w:rsidRPr="000B21AC">
        <w:rPr>
          <w:spacing w:val="0"/>
        </w:rPr>
        <w:t>По результатам актуализации информационных ресурсов пров</w:t>
      </w:r>
      <w:r w:rsidR="00490E4D" w:rsidRPr="000B21AC">
        <w:rPr>
          <w:spacing w:val="0"/>
        </w:rPr>
        <w:t>одится</w:t>
      </w:r>
      <w:r w:rsidRPr="000B21AC">
        <w:rPr>
          <w:spacing w:val="0"/>
        </w:rPr>
        <w:t xml:space="preserve"> анализ корректности расчетов за предыдущие налоговые периоды.</w:t>
      </w:r>
    </w:p>
    <w:p w:rsidR="00BB08E5" w:rsidRPr="000B21AC" w:rsidRDefault="00BB08E5" w:rsidP="00BB08E5">
      <w:pPr>
        <w:spacing w:after="0" w:line="240" w:lineRule="auto"/>
        <w:ind w:firstLine="709"/>
        <w:jc w:val="both"/>
        <w:rPr>
          <w:spacing w:val="0"/>
        </w:rPr>
      </w:pPr>
      <w:r w:rsidRPr="000B21AC">
        <w:rPr>
          <w:spacing w:val="0"/>
        </w:rPr>
        <w:t>3. Пров</w:t>
      </w:r>
      <w:r w:rsidR="00490E4D" w:rsidRPr="000B21AC">
        <w:rPr>
          <w:spacing w:val="0"/>
        </w:rPr>
        <w:t>одится</w:t>
      </w:r>
      <w:r w:rsidRPr="000B21AC">
        <w:rPr>
          <w:spacing w:val="0"/>
        </w:rPr>
        <w:t xml:space="preserve"> настройка (актуализация) справочников по имущественным налогам (ставки, льготы) в соответствии с изменениями налогового законодательства.</w:t>
      </w:r>
    </w:p>
    <w:p w:rsidR="00BB08E5" w:rsidRPr="000B21AC" w:rsidRDefault="00BB08E5" w:rsidP="00BB08E5">
      <w:pPr>
        <w:spacing w:after="0" w:line="240" w:lineRule="auto"/>
        <w:ind w:firstLine="720"/>
        <w:jc w:val="both"/>
        <w:rPr>
          <w:spacing w:val="0"/>
        </w:rPr>
      </w:pPr>
      <w:r w:rsidRPr="000B21AC">
        <w:rPr>
          <w:spacing w:val="0"/>
        </w:rPr>
        <w:t>4. Территориальными налоговыми органами округа в целях корректного исчисления имущественных налогов:</w:t>
      </w:r>
    </w:p>
    <w:p w:rsidR="00BB08E5" w:rsidRPr="000B21AC" w:rsidRDefault="00BB08E5" w:rsidP="00BB08E5">
      <w:pPr>
        <w:spacing w:after="0" w:line="240" w:lineRule="auto"/>
        <w:ind w:firstLine="720"/>
        <w:jc w:val="both"/>
        <w:rPr>
          <w:spacing w:val="0"/>
        </w:rPr>
      </w:pPr>
      <w:r w:rsidRPr="000B21AC">
        <w:rPr>
          <w:spacing w:val="0"/>
        </w:rPr>
        <w:t>- проведена информационная кампания о порядке предоставления налоговых льгот и вычетов по имущественным налогам в том числе в проактивном формате;</w:t>
      </w:r>
    </w:p>
    <w:p w:rsidR="00BB08E5" w:rsidRPr="000B21AC" w:rsidRDefault="00BB08E5" w:rsidP="00BB08E5">
      <w:pPr>
        <w:spacing w:after="0" w:line="240" w:lineRule="auto"/>
        <w:ind w:firstLine="720"/>
        <w:jc w:val="both"/>
        <w:rPr>
          <w:spacing w:val="0"/>
        </w:rPr>
      </w:pPr>
      <w:r w:rsidRPr="000B21AC">
        <w:rPr>
          <w:spacing w:val="0"/>
        </w:rPr>
        <w:t>- сформированы и направлены информационные сообщения в адрес индивидуальных предпринимателей, имеющих в собственности объекты нежилого назначения, о необходимости предоставления в адрес налоговых органов заявлений с целью освобождения от уплаты налога на имущество физических лиц в отношении объектов нежилого назначения, используемых в предпринимательской деятельности;</w:t>
      </w:r>
    </w:p>
    <w:p w:rsidR="00BB08E5" w:rsidRPr="000B21AC" w:rsidRDefault="00BB08E5" w:rsidP="00BB08E5">
      <w:pPr>
        <w:spacing w:after="0" w:line="240" w:lineRule="auto"/>
        <w:ind w:firstLine="720"/>
        <w:jc w:val="both"/>
        <w:rPr>
          <w:spacing w:val="0"/>
        </w:rPr>
      </w:pPr>
      <w:r w:rsidRPr="000B21AC">
        <w:rPr>
          <w:spacing w:val="0"/>
        </w:rPr>
        <w:t>- в адрес работодателей направлены информационные письма о проведении разъяснительной работы с трудовыми коллективами о необходимости своевременной уплаты имущественных налогов и погащения имеющейся задолженности.</w:t>
      </w:r>
    </w:p>
    <w:p w:rsidR="00BB08E5" w:rsidRPr="00DE56A4" w:rsidRDefault="00BB08E5" w:rsidP="00BB08E5">
      <w:pPr>
        <w:spacing w:after="0" w:line="240" w:lineRule="auto"/>
        <w:ind w:firstLine="720"/>
        <w:jc w:val="both"/>
      </w:pPr>
    </w:p>
    <w:p w:rsidR="00BB08E5" w:rsidRDefault="00BB08E5" w:rsidP="00BB08E5">
      <w:pPr>
        <w:spacing w:after="0" w:line="240" w:lineRule="auto"/>
        <w:ind w:firstLine="720"/>
        <w:jc w:val="both"/>
        <w:rPr>
          <w:b/>
        </w:rPr>
      </w:pPr>
      <w:r w:rsidRPr="00490E4D">
        <w:rPr>
          <w:b/>
        </w:rPr>
        <w:t>СЛАЙД</w:t>
      </w:r>
      <w:r w:rsidR="00490E4D" w:rsidRPr="00490E4D">
        <w:rPr>
          <w:b/>
        </w:rPr>
        <w:t xml:space="preserve"> № 5</w:t>
      </w:r>
    </w:p>
    <w:p w:rsidR="00490E4D" w:rsidRPr="00490E4D" w:rsidRDefault="00490E4D" w:rsidP="00BB08E5">
      <w:pPr>
        <w:spacing w:after="0" w:line="240" w:lineRule="auto"/>
        <w:ind w:firstLine="720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197105" cy="194310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9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E5" w:rsidRPr="00DE56A4" w:rsidRDefault="00BB08E5" w:rsidP="0087570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BB08E5" w:rsidRPr="00875705" w:rsidRDefault="00BB08E5" w:rsidP="00BB08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875705">
        <w:rPr>
          <w:rFonts w:eastAsia="Times New Roman"/>
          <w:spacing w:val="0"/>
          <w:lang w:eastAsia="ru-RU"/>
        </w:rPr>
        <w:t>По результатам проведенной работы по урегулированию задолженности, налоговыми органами округа в 2019 году обеспечено снижение задолженности в консолидированный бюджет автономного округа по имущественным налогам ФЛ на 57,3 млн. руб.</w:t>
      </w:r>
    </w:p>
    <w:p w:rsidR="00490E4D" w:rsidRPr="00875705" w:rsidRDefault="00490E4D" w:rsidP="00BB08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BB08E5" w:rsidRPr="00490E4D" w:rsidRDefault="00BB08E5" w:rsidP="00BB08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490E4D">
        <w:rPr>
          <w:rFonts w:eastAsia="Times New Roman"/>
          <w:b/>
          <w:lang w:eastAsia="ru-RU"/>
        </w:rPr>
        <w:t>СЛАЙД</w:t>
      </w:r>
      <w:r w:rsidR="00490E4D" w:rsidRPr="00490E4D">
        <w:rPr>
          <w:rFonts w:eastAsia="Times New Roman"/>
          <w:b/>
          <w:lang w:eastAsia="ru-RU"/>
        </w:rPr>
        <w:t xml:space="preserve"> № 6</w:t>
      </w:r>
    </w:p>
    <w:p w:rsidR="00BB08E5" w:rsidRPr="00DE56A4" w:rsidRDefault="00490E4D" w:rsidP="00BB08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242560" cy="20269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E5" w:rsidRPr="00642990" w:rsidRDefault="00BB08E5" w:rsidP="00490E4D">
      <w:pPr>
        <w:shd w:val="clear" w:color="auto" w:fill="FFFFFF"/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917EA5" w:rsidRPr="00642990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642990">
        <w:rPr>
          <w:rFonts w:eastAsia="Times New Roman"/>
          <w:spacing w:val="0"/>
          <w:lang w:eastAsia="ru-RU"/>
        </w:rPr>
        <w:t>Проведенный Управлением анализ показал, что основными причинами неуплаты имущественных налогов при наличии объектов налогообложения, (квартира, дом, земельный участок, автомобиль) является следующее:</w:t>
      </w:r>
    </w:p>
    <w:p w:rsidR="00917EA5" w:rsidRPr="00642990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642990">
        <w:rPr>
          <w:rFonts w:eastAsia="Times New Roman"/>
          <w:spacing w:val="0"/>
          <w:lang w:eastAsia="ru-RU"/>
        </w:rPr>
        <w:t xml:space="preserve">- налогоплательщикам, подключившимся к сервису «Личный кабинет налогоплательщика», налоговые уведомления направляются только через данный сервис, несмотря на масштабную </w:t>
      </w:r>
      <w:r w:rsidRPr="00642990">
        <w:rPr>
          <w:spacing w:val="0"/>
        </w:rPr>
        <w:t>информационную кампанию о порядке уплаты и льготах по имущественным налогам, проведенную налоговыми органами, физические лица не используют данный сервис и, соответственно, не спешат оплачивать имущественные налоги</w:t>
      </w:r>
      <w:r w:rsidRPr="00642990">
        <w:rPr>
          <w:rFonts w:eastAsia="Times New Roman"/>
          <w:spacing w:val="0"/>
          <w:lang w:eastAsia="ru-RU"/>
        </w:rPr>
        <w:t>;</w:t>
      </w:r>
    </w:p>
    <w:p w:rsidR="00917EA5" w:rsidRPr="00642990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642990">
        <w:rPr>
          <w:rFonts w:eastAsia="Times New Roman"/>
          <w:spacing w:val="0"/>
          <w:lang w:eastAsia="ru-RU"/>
        </w:rPr>
        <w:t>- налогоплательщики, имеющие право на льготы, в большинстве случаев не исполняют свою обязанность и не заявляют право на льготу в соответствии с положениями Налогового кодекса, а только после получения уведомления (требования) об уплате налога обращаются в налоговые органы для проведения перерасчета налога;</w:t>
      </w:r>
    </w:p>
    <w:p w:rsidR="00917EA5" w:rsidRPr="00642990" w:rsidRDefault="00917EA5" w:rsidP="00917EA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642990">
        <w:rPr>
          <w:rFonts w:eastAsia="Times New Roman"/>
          <w:spacing w:val="0"/>
          <w:lang w:eastAsia="ru-RU"/>
        </w:rPr>
        <w:t>- большинство ИП применяющих специальные налоговые режимы, и использующих имущество в предпринимательской деятельности, предоставляют заявление с подтверждающими документами только после получения требования об уплате налога либо принятия мер принудительного взыскания.</w:t>
      </w:r>
    </w:p>
    <w:p w:rsidR="00D61230" w:rsidRPr="00BB08E5" w:rsidRDefault="00D61230" w:rsidP="00EF7B23">
      <w:pPr>
        <w:shd w:val="clear" w:color="auto" w:fill="FFFFFF"/>
        <w:spacing w:after="0" w:line="240" w:lineRule="auto"/>
        <w:jc w:val="both"/>
        <w:rPr>
          <w:rFonts w:eastAsia="Times New Roman"/>
          <w:spacing w:val="0"/>
          <w:lang w:eastAsia="ru-RU"/>
        </w:rPr>
      </w:pPr>
    </w:p>
    <w:p w:rsidR="00BB08E5" w:rsidRPr="00BB08E5" w:rsidRDefault="00BB08E5" w:rsidP="00BB08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BB08E5">
        <w:rPr>
          <w:rFonts w:eastAsia="Times New Roman"/>
          <w:spacing w:val="0"/>
          <w:lang w:eastAsia="ru-RU"/>
        </w:rPr>
        <w:t>Вместе с тем, по результатам анализа поступлений имущественных налогов после срока уплаты (02.12.2019), только в течении декабря сумма поступлений составила 130,8 млн. руб. или 18 процентов от суммы имущественных налогов исчисленных по итогам кампании 2019 года.</w:t>
      </w:r>
    </w:p>
    <w:p w:rsidR="00BB08E5" w:rsidRPr="00BB08E5" w:rsidRDefault="00BB08E5" w:rsidP="00BB08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BB08E5">
        <w:rPr>
          <w:rFonts w:eastAsia="Times New Roman"/>
          <w:spacing w:val="0"/>
          <w:lang w:eastAsia="ru-RU"/>
        </w:rPr>
        <w:t>СЛАЙД</w:t>
      </w:r>
    </w:p>
    <w:p w:rsidR="00BB08E5" w:rsidRPr="00DE56A4" w:rsidRDefault="00BB08E5" w:rsidP="00BB08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E56A4">
        <w:rPr>
          <w:rFonts w:eastAsia="Times New Roman"/>
          <w:noProof/>
          <w:lang w:eastAsia="ru-RU"/>
        </w:rPr>
        <w:drawing>
          <wp:inline distT="0" distB="0" distL="0" distR="0" wp14:anchorId="649CC8E0" wp14:editId="6DD33155">
            <wp:extent cx="518922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E5" w:rsidRPr="00875705" w:rsidRDefault="00BB08E5" w:rsidP="00BB08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  <w:r w:rsidRPr="00875705">
        <w:rPr>
          <w:rFonts w:eastAsia="Times New Roman"/>
          <w:color w:val="000000"/>
          <w:spacing w:val="0"/>
          <w:lang w:eastAsia="ru-RU"/>
        </w:rPr>
        <w:t>По результатам рассмотрения обращений граждан поступивших в адрес Управления в декабре 2019 года и январе 2020 года, установлено, что значительная часть налогоплательщиков имущественных налогов считает обязанность уплате налога необоснованной.</w:t>
      </w: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  <w:r w:rsidRPr="00875705">
        <w:rPr>
          <w:rFonts w:eastAsia="Times New Roman"/>
          <w:color w:val="000000"/>
          <w:spacing w:val="0"/>
          <w:lang w:eastAsia="ru-RU"/>
        </w:rPr>
        <w:t>Основными аргументами указанными в обращениях являются:</w:t>
      </w: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  <w:r w:rsidRPr="00875705">
        <w:rPr>
          <w:rFonts w:eastAsia="Times New Roman"/>
          <w:color w:val="000000"/>
          <w:spacing w:val="0"/>
          <w:lang w:eastAsia="ru-RU"/>
        </w:rPr>
        <w:t>- транспортное средство продано, имеет мощность менее 150 л.с.;</w:t>
      </w: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  <w:r w:rsidRPr="00875705">
        <w:rPr>
          <w:rFonts w:eastAsia="Times New Roman"/>
          <w:color w:val="000000"/>
          <w:spacing w:val="0"/>
          <w:lang w:eastAsia="ru-RU"/>
        </w:rPr>
        <w:t>- гражданин относится к льготной категории;</w:t>
      </w: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  <w:r w:rsidRPr="00875705">
        <w:rPr>
          <w:rFonts w:eastAsia="Times New Roman"/>
          <w:color w:val="000000"/>
          <w:spacing w:val="0"/>
          <w:lang w:eastAsia="ru-RU"/>
        </w:rPr>
        <w:t>- объект недвижимого недвижимого имущества не принадлежит ФЛ на праве собственности.</w:t>
      </w: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  <w:r w:rsidRPr="00875705">
        <w:rPr>
          <w:rFonts w:eastAsia="Times New Roman"/>
          <w:color w:val="000000"/>
          <w:spacing w:val="0"/>
          <w:lang w:eastAsia="ru-RU"/>
        </w:rPr>
        <w:t>Так, по результатам рассмотрения обращений ФЛ, в адрес налогоплательщиков в 9 случаях из 10 направляются разъяснительные письма:</w:t>
      </w: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  <w:r w:rsidRPr="00875705">
        <w:rPr>
          <w:rFonts w:eastAsia="Times New Roman"/>
          <w:color w:val="000000"/>
          <w:spacing w:val="0"/>
          <w:lang w:eastAsia="ru-RU"/>
        </w:rPr>
        <w:t>- продажа транспортного средства без снятия ТС с учета не является основанием для прекращения исчисления транспортного налога;</w:t>
      </w: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  <w:r w:rsidRPr="00875705">
        <w:rPr>
          <w:rFonts w:eastAsia="Times New Roman"/>
          <w:color w:val="000000"/>
          <w:spacing w:val="0"/>
          <w:lang w:eastAsia="ru-RU"/>
        </w:rPr>
        <w:t>- льготы по НИФЛ представляются в отношении одного объекта недвижимого имущества (квартира, дом, гараж), в собственности у ФЛ несколько объектов одного вида;</w:t>
      </w:r>
    </w:p>
    <w:p w:rsidR="00BB08E5" w:rsidRPr="00875705" w:rsidRDefault="00BB08E5" w:rsidP="00BB08E5">
      <w:pPr>
        <w:spacing w:after="0" w:line="240" w:lineRule="auto"/>
        <w:ind w:firstLine="709"/>
        <w:contextualSpacing/>
        <w:jc w:val="both"/>
        <w:rPr>
          <w:rFonts w:eastAsia="Times New Roman"/>
          <w:bCs w:val="0"/>
          <w:color w:val="000000"/>
          <w:spacing w:val="0"/>
          <w:lang w:eastAsia="ru-RU"/>
        </w:rPr>
      </w:pPr>
      <w:r w:rsidRPr="00875705">
        <w:rPr>
          <w:rFonts w:eastAsia="Times New Roman"/>
          <w:color w:val="000000"/>
          <w:spacing w:val="0"/>
          <w:lang w:eastAsia="ru-RU"/>
        </w:rPr>
        <w:t>- заявитель не обращался в налоговые органы с заявлением о предоставлении налоговых льгот (льгота представлена в ходе рассмотрения обращения, соответственно после наступления срока уплаты налога).</w:t>
      </w:r>
    </w:p>
    <w:p w:rsidR="00BB08E5" w:rsidRPr="00875705" w:rsidRDefault="00BB08E5" w:rsidP="005437B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704A2D" w:rsidRPr="00875705" w:rsidRDefault="00704A2D" w:rsidP="005437B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875705">
        <w:rPr>
          <w:rFonts w:eastAsia="Times New Roman"/>
          <w:spacing w:val="0"/>
          <w:lang w:eastAsia="ru-RU"/>
        </w:rPr>
        <w:t xml:space="preserve">Также </w:t>
      </w:r>
      <w:r w:rsidR="00802D13" w:rsidRPr="00875705">
        <w:rPr>
          <w:rFonts w:eastAsia="Times New Roman"/>
          <w:spacing w:val="0"/>
          <w:lang w:eastAsia="ru-RU"/>
        </w:rPr>
        <w:t xml:space="preserve">в очередной раз хотелось бы </w:t>
      </w:r>
      <w:r w:rsidRPr="00875705">
        <w:rPr>
          <w:rFonts w:eastAsia="Times New Roman"/>
          <w:spacing w:val="0"/>
          <w:lang w:eastAsia="ru-RU"/>
        </w:rPr>
        <w:t>напомн</w:t>
      </w:r>
      <w:r w:rsidR="00802D13" w:rsidRPr="00875705">
        <w:rPr>
          <w:rFonts w:eastAsia="Times New Roman"/>
          <w:spacing w:val="0"/>
          <w:lang w:eastAsia="ru-RU"/>
        </w:rPr>
        <w:t>ить</w:t>
      </w:r>
      <w:r w:rsidRPr="00875705">
        <w:rPr>
          <w:rFonts w:eastAsia="Times New Roman"/>
          <w:spacing w:val="0"/>
          <w:lang w:eastAsia="ru-RU"/>
        </w:rPr>
        <w:t>, что неполучение ФЛ налогового уведомления</w:t>
      </w:r>
      <w:r w:rsidR="00195933" w:rsidRPr="00875705">
        <w:rPr>
          <w:rFonts w:eastAsia="Times New Roman"/>
          <w:spacing w:val="0"/>
          <w:lang w:eastAsia="ru-RU"/>
        </w:rPr>
        <w:t xml:space="preserve"> либо уклонение от его получени</w:t>
      </w:r>
      <w:r w:rsidRPr="00875705">
        <w:rPr>
          <w:rFonts w:eastAsia="Times New Roman"/>
          <w:spacing w:val="0"/>
          <w:lang w:eastAsia="ru-RU"/>
        </w:rPr>
        <w:t xml:space="preserve"> не освобождает ФЛ от обязанности </w:t>
      </w:r>
      <w:r w:rsidR="00195933" w:rsidRPr="00875705">
        <w:rPr>
          <w:rFonts w:eastAsia="Times New Roman"/>
          <w:spacing w:val="0"/>
          <w:lang w:eastAsia="ru-RU"/>
        </w:rPr>
        <w:t xml:space="preserve">по </w:t>
      </w:r>
      <w:r w:rsidRPr="00875705">
        <w:rPr>
          <w:rFonts w:eastAsia="Times New Roman"/>
          <w:spacing w:val="0"/>
          <w:lang w:eastAsia="ru-RU"/>
        </w:rPr>
        <w:t>уплат</w:t>
      </w:r>
      <w:r w:rsidR="00195933" w:rsidRPr="00875705">
        <w:rPr>
          <w:rFonts w:eastAsia="Times New Roman"/>
          <w:spacing w:val="0"/>
          <w:lang w:eastAsia="ru-RU"/>
        </w:rPr>
        <w:t>е</w:t>
      </w:r>
      <w:r w:rsidRPr="00875705">
        <w:rPr>
          <w:rFonts w:eastAsia="Times New Roman"/>
          <w:spacing w:val="0"/>
          <w:lang w:eastAsia="ru-RU"/>
        </w:rPr>
        <w:t xml:space="preserve"> налогов.</w:t>
      </w:r>
    </w:p>
    <w:p w:rsidR="00195933" w:rsidRPr="00875705" w:rsidRDefault="00704A2D" w:rsidP="0019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875705">
        <w:rPr>
          <w:rFonts w:eastAsia="Times New Roman"/>
          <w:spacing w:val="0"/>
          <w:lang w:eastAsia="ru-RU"/>
        </w:rPr>
        <w:t xml:space="preserve">Согласно пункту </w:t>
      </w:r>
      <w:r w:rsidR="00195933" w:rsidRPr="00875705">
        <w:rPr>
          <w:rFonts w:eastAsia="Times New Roman"/>
          <w:spacing w:val="0"/>
          <w:lang w:eastAsia="ru-RU"/>
        </w:rPr>
        <w:t xml:space="preserve">2.1 статьи 23 Налогового кодекса </w:t>
      </w:r>
      <w:r w:rsidR="00195933" w:rsidRPr="00875705">
        <w:rPr>
          <w:spacing w:val="0"/>
        </w:rPr>
        <w:t xml:space="preserve">налогоплательщики - физические лица по налогам, уплачиваемым на основании налоговых уведомлений, помимо обязанности уплачивать законно установленные налоги, обязаны </w:t>
      </w:r>
      <w:hyperlink r:id="rId13" w:history="1">
        <w:r w:rsidR="00195933" w:rsidRPr="00875705">
          <w:rPr>
            <w:spacing w:val="0"/>
          </w:rPr>
          <w:t>сообщать</w:t>
        </w:r>
      </w:hyperlink>
      <w:r w:rsidR="00195933" w:rsidRPr="00875705">
        <w:rPr>
          <w:spacing w:val="0"/>
        </w:rPr>
        <w:t xml:space="preserve"> о наличии у них объектов недвижимого имущества и (или) транспортных средств, признаваемых объектами налогообложения по соответствующим налогам, в налоговый орган по своему выбору в случае </w:t>
      </w:r>
      <w:r w:rsidR="00195933" w:rsidRPr="00875705">
        <w:rPr>
          <w:spacing w:val="0"/>
        </w:rPr>
        <w:lastRenderedPageBreak/>
        <w:t>неполучения налоговых уведомлений и неуплаты налогов в отношении указанных объектов налогообложения за период владения ими.</w:t>
      </w:r>
    </w:p>
    <w:p w:rsidR="00704A2D" w:rsidRPr="00875705" w:rsidRDefault="00704A2D" w:rsidP="0019593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875705" w:rsidRPr="00875705" w:rsidRDefault="00875705" w:rsidP="005437B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875705">
        <w:rPr>
          <w:rFonts w:eastAsia="Times New Roman"/>
          <w:spacing w:val="0"/>
          <w:lang w:eastAsia="ru-RU"/>
        </w:rPr>
        <w:t>От добросовестности плательщиков налогов зависит выполнение социально значимых для нашего региона задач – строительство детских садов, школ, ремонт дорог, а также иных видов государственной деятельности</w:t>
      </w:r>
      <w:r w:rsidRPr="00875705">
        <w:rPr>
          <w:rFonts w:eastAsia="Times New Roman"/>
          <w:spacing w:val="0"/>
          <w:lang w:eastAsia="ru-RU"/>
        </w:rPr>
        <w:t>.</w:t>
      </w:r>
    </w:p>
    <w:p w:rsidR="0066714D" w:rsidRPr="00875705" w:rsidRDefault="008E0475" w:rsidP="0087570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875705">
        <w:rPr>
          <w:rFonts w:eastAsia="Times New Roman"/>
          <w:spacing w:val="0"/>
          <w:lang w:eastAsia="ru-RU"/>
        </w:rPr>
        <w:t>Управление в очередной раз призывает налогоплательщиков к исполнению обязанности по своевременной оплате имущественных налогов установленной Конституцией Российской Федерации</w:t>
      </w:r>
      <w:r w:rsidR="00875705">
        <w:rPr>
          <w:rFonts w:eastAsia="Times New Roman"/>
          <w:spacing w:val="0"/>
          <w:lang w:eastAsia="ru-RU"/>
        </w:rPr>
        <w:t>, не дожидаясь принятия налоговыми органами мер принудительного взыскания задолженности</w:t>
      </w:r>
      <w:r w:rsidRPr="00875705">
        <w:rPr>
          <w:rFonts w:eastAsia="Times New Roman"/>
          <w:spacing w:val="0"/>
          <w:lang w:eastAsia="ru-RU"/>
        </w:rPr>
        <w:t>.</w:t>
      </w:r>
    </w:p>
    <w:p w:rsidR="008E0475" w:rsidRPr="00875705" w:rsidRDefault="008E0475" w:rsidP="005437B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50434A" w:rsidRPr="00875705" w:rsidRDefault="008E0475" w:rsidP="004873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875705">
        <w:rPr>
          <w:rFonts w:eastAsia="Times New Roman"/>
          <w:spacing w:val="0"/>
          <w:lang w:eastAsia="ru-RU"/>
        </w:rPr>
        <w:t>Спасибо за внимание!</w:t>
      </w:r>
    </w:p>
    <w:sectPr w:rsidR="0050434A" w:rsidRPr="00875705" w:rsidSect="007650A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3E03"/>
    <w:multiLevelType w:val="multilevel"/>
    <w:tmpl w:val="6964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5"/>
    <w:rsid w:val="00012279"/>
    <w:rsid w:val="00032A4F"/>
    <w:rsid w:val="000B21AC"/>
    <w:rsid w:val="000C2E88"/>
    <w:rsid w:val="00147968"/>
    <w:rsid w:val="0017739D"/>
    <w:rsid w:val="00195933"/>
    <w:rsid w:val="00206B77"/>
    <w:rsid w:val="00214B44"/>
    <w:rsid w:val="0023604E"/>
    <w:rsid w:val="002D08BF"/>
    <w:rsid w:val="00330C17"/>
    <w:rsid w:val="00370CD9"/>
    <w:rsid w:val="003A4E63"/>
    <w:rsid w:val="003F0598"/>
    <w:rsid w:val="003F5593"/>
    <w:rsid w:val="004252DD"/>
    <w:rsid w:val="004831BD"/>
    <w:rsid w:val="0048737F"/>
    <w:rsid w:val="00490E4D"/>
    <w:rsid w:val="004A1A19"/>
    <w:rsid w:val="0050434A"/>
    <w:rsid w:val="005437B0"/>
    <w:rsid w:val="00575DC3"/>
    <w:rsid w:val="0058014B"/>
    <w:rsid w:val="00586E3D"/>
    <w:rsid w:val="005E6347"/>
    <w:rsid w:val="00617687"/>
    <w:rsid w:val="00636115"/>
    <w:rsid w:val="00642990"/>
    <w:rsid w:val="00652C95"/>
    <w:rsid w:val="0066714D"/>
    <w:rsid w:val="00685E52"/>
    <w:rsid w:val="006C168B"/>
    <w:rsid w:val="006D6A9B"/>
    <w:rsid w:val="006F221B"/>
    <w:rsid w:val="00703842"/>
    <w:rsid w:val="00704A2D"/>
    <w:rsid w:val="00751DC3"/>
    <w:rsid w:val="007650AE"/>
    <w:rsid w:val="007B3BB8"/>
    <w:rsid w:val="007D3A86"/>
    <w:rsid w:val="007D6656"/>
    <w:rsid w:val="007F7E52"/>
    <w:rsid w:val="00802D13"/>
    <w:rsid w:val="00861EC5"/>
    <w:rsid w:val="00875705"/>
    <w:rsid w:val="008865E8"/>
    <w:rsid w:val="0089049C"/>
    <w:rsid w:val="008B21CF"/>
    <w:rsid w:val="008B52B3"/>
    <w:rsid w:val="008E0475"/>
    <w:rsid w:val="00917EA5"/>
    <w:rsid w:val="00941CE8"/>
    <w:rsid w:val="00950B00"/>
    <w:rsid w:val="009711D0"/>
    <w:rsid w:val="00990CB5"/>
    <w:rsid w:val="00993230"/>
    <w:rsid w:val="009A1D2D"/>
    <w:rsid w:val="009E5E53"/>
    <w:rsid w:val="009F4D8E"/>
    <w:rsid w:val="00A03E8F"/>
    <w:rsid w:val="00A27474"/>
    <w:rsid w:val="00A50D55"/>
    <w:rsid w:val="00A551F8"/>
    <w:rsid w:val="00A60DB2"/>
    <w:rsid w:val="00A632C4"/>
    <w:rsid w:val="00AD1749"/>
    <w:rsid w:val="00AD6DE4"/>
    <w:rsid w:val="00B0037E"/>
    <w:rsid w:val="00B079E9"/>
    <w:rsid w:val="00B12185"/>
    <w:rsid w:val="00B17FCE"/>
    <w:rsid w:val="00B613C1"/>
    <w:rsid w:val="00BB08E5"/>
    <w:rsid w:val="00BC399B"/>
    <w:rsid w:val="00BE3412"/>
    <w:rsid w:val="00C0139A"/>
    <w:rsid w:val="00C17B05"/>
    <w:rsid w:val="00C53577"/>
    <w:rsid w:val="00CA6544"/>
    <w:rsid w:val="00CD4216"/>
    <w:rsid w:val="00CF0072"/>
    <w:rsid w:val="00CF2661"/>
    <w:rsid w:val="00CF67D9"/>
    <w:rsid w:val="00D51B71"/>
    <w:rsid w:val="00D61230"/>
    <w:rsid w:val="00D864F5"/>
    <w:rsid w:val="00DD4B60"/>
    <w:rsid w:val="00E43859"/>
    <w:rsid w:val="00E732F7"/>
    <w:rsid w:val="00EA7D9A"/>
    <w:rsid w:val="00EF7B23"/>
    <w:rsid w:val="00F1157F"/>
    <w:rsid w:val="00F236A9"/>
    <w:rsid w:val="00F539D3"/>
    <w:rsid w:val="00F57B61"/>
    <w:rsid w:val="00FC30F6"/>
    <w:rsid w:val="00FD1023"/>
    <w:rsid w:val="00FD4913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pacing w:val="-15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D9A"/>
    <w:pPr>
      <w:spacing w:before="100" w:beforeAutospacing="1" w:after="100" w:afterAutospacing="1" w:line="240" w:lineRule="auto"/>
      <w:outlineLvl w:val="0"/>
    </w:pPr>
    <w:rPr>
      <w:rFonts w:eastAsia="Times New Roman"/>
      <w:b/>
      <w:bCs w:val="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D9A"/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D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D9A"/>
    <w:rPr>
      <w:color w:val="0000FF"/>
      <w:u w:val="single"/>
    </w:rPr>
  </w:style>
  <w:style w:type="character" w:styleId="a5">
    <w:name w:val="Strong"/>
    <w:basedOn w:val="a0"/>
    <w:uiPriority w:val="22"/>
    <w:qFormat/>
    <w:rsid w:val="00EA7D9A"/>
    <w:rPr>
      <w:b/>
      <w:bCs w:val="0"/>
    </w:rPr>
  </w:style>
  <w:style w:type="paragraph" w:customStyle="1" w:styleId="21">
    <w:name w:val="Основной текст 21"/>
    <w:basedOn w:val="a"/>
    <w:rsid w:val="00CF67D9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a6">
    <w:name w:val="Знак"/>
    <w:basedOn w:val="a"/>
    <w:rsid w:val="005437B0"/>
    <w:pPr>
      <w:spacing w:after="160" w:line="240" w:lineRule="exact"/>
    </w:pPr>
    <w:rPr>
      <w:rFonts w:eastAsia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1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18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0434A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04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pacing w:val="-15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D9A"/>
    <w:pPr>
      <w:spacing w:before="100" w:beforeAutospacing="1" w:after="100" w:afterAutospacing="1" w:line="240" w:lineRule="auto"/>
      <w:outlineLvl w:val="0"/>
    </w:pPr>
    <w:rPr>
      <w:rFonts w:eastAsia="Times New Roman"/>
      <w:b/>
      <w:bCs w:val="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D9A"/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D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D9A"/>
    <w:rPr>
      <w:color w:val="0000FF"/>
      <w:u w:val="single"/>
    </w:rPr>
  </w:style>
  <w:style w:type="character" w:styleId="a5">
    <w:name w:val="Strong"/>
    <w:basedOn w:val="a0"/>
    <w:uiPriority w:val="22"/>
    <w:qFormat/>
    <w:rsid w:val="00EA7D9A"/>
    <w:rPr>
      <w:b/>
      <w:bCs w:val="0"/>
    </w:rPr>
  </w:style>
  <w:style w:type="paragraph" w:customStyle="1" w:styleId="21">
    <w:name w:val="Основной текст 21"/>
    <w:basedOn w:val="a"/>
    <w:rsid w:val="00CF67D9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a6">
    <w:name w:val="Знак"/>
    <w:basedOn w:val="a"/>
    <w:rsid w:val="005437B0"/>
    <w:pPr>
      <w:spacing w:after="160" w:line="240" w:lineRule="exact"/>
    </w:pPr>
    <w:rPr>
      <w:rFonts w:eastAsia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1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18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0434A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04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1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32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EF312A3A69184CD2DF2646CADA63243705ABB5D11643B367E2F4C3629FF948E7A2A78BC33D8F2B121B0CE8DDBC16B9647AC804DC80A21228c41F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Иванович Лебедев</cp:lastModifiedBy>
  <cp:revision>35</cp:revision>
  <cp:lastPrinted>2019-05-31T05:53:00Z</cp:lastPrinted>
  <dcterms:created xsi:type="dcterms:W3CDTF">2019-02-20T09:37:00Z</dcterms:created>
  <dcterms:modified xsi:type="dcterms:W3CDTF">2020-02-20T05:41:00Z</dcterms:modified>
</cp:coreProperties>
</file>